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Stereohemija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8085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8085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C59C8" w:rsidRPr="00DC59C8">
              <w:rPr>
                <w:rFonts w:asciiTheme="majorHAnsi" w:hAnsiTheme="majorHAnsi"/>
                <w:b/>
                <w:sz w:val="18"/>
                <w:szCs w:val="18"/>
              </w:rPr>
              <w:t>potrebno odslušati predmete Organska hemija I i Organska hemija II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76F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6F6C">
              <w:rPr>
                <w:rFonts w:asciiTheme="majorHAnsi" w:hAnsiTheme="majorHAnsi"/>
                <w:b/>
                <w:sz w:val="18"/>
                <w:szCs w:val="18"/>
              </w:rPr>
              <w:t>45,00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5219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219C">
              <w:rPr>
                <w:rFonts w:asciiTheme="majorHAnsi" w:hAnsiTheme="majorHAnsi" w:cs="Arial"/>
                <w:b/>
                <w:sz w:val="18"/>
                <w:szCs w:val="18"/>
              </w:rPr>
              <w:t>74,58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5219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219C">
              <w:rPr>
                <w:rFonts w:asciiTheme="majorHAnsi" w:hAnsiTheme="majorHAnsi" w:cs="Arial"/>
                <w:b/>
                <w:sz w:val="18"/>
                <w:szCs w:val="18"/>
              </w:rPr>
              <w:t>119,58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Hemija /Hemija</w:t>
            </w:r>
            <w:r w:rsidR="0085219C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5219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r.sc. Melita Huremović, red</w:t>
            </w:r>
            <w:r w:rsidR="0085219C">
              <w:rPr>
                <w:rFonts w:asciiTheme="majorHAnsi" w:hAnsiTheme="majorHAnsi" w:cs="Arial"/>
                <w:b/>
                <w:sz w:val="18"/>
                <w:szCs w:val="18"/>
              </w:rPr>
              <w:t>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će se upoznati sa prostornim oblicima molekula i uticajem na njihove hemijske i fizičke osobine, kao i na tok i brzinu reakcija, kao i značenja savremene stereohemijske nomenklature, operacije simetrije i elemente simetrije Nakon utvrđivanja osnova stereohemije, s posebnom pažnjom će se obraditi dinamička stereohemija, stereoselektivne i 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stereospecifične reakcije, kinetička i termodinamska kontrola reakcija i asimetrične sinteze, posebno zbog povezanosti optičke aktivnosti spojeva i njihove biološke aktivnosti. Studenti će spoznati značaj uvođenja hiralnosti u molekulu, za povećanje ukupne iskorištenosti sinteze, kao i načine razdvajanja enantiomera.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Očekuje se da će studenti nakon položenog ispita, moći objasniti stereohemijski aspekt organskih molekula, objasniti odvijanje reakcija sa stereohemijskog aspekta, kao i uticaj stereohemije molekula reaktanata i produkata na fizičke i hemijske osobine spojeva, kao i na tok i brzinu hemijskih reakcija i primijeniti naučeno gradivo na ostale oblasti hemije.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Uvod u stereohemiju (statička i dinamička stereohemija).Faktori koji utiču na konfiguraciju, oblik i dimenziju molekula. Hiralnost i optička aktivnost. Konformacije, enantiomerija, diastereomerija. Stereohemijska nomenklatura. .Racemične modifikacije. . Konformacija acikličkih spojeva (prohiralitet, atropoizomerija). Određivanje optičke čistoće. Metode razdvajanja enantiomera.  Stereoizomerija nezasićenih spojeva s dvostrukom vezom između ugljikovih atoma (spriječenost rotacije oko dvostruke veze). Dinamička stereohemija. Stereoselektivnost i stereospecifičnost. Stereohemija reakcija: supstitucije, adicije i eliminacije. Stereohemija reakcija cikoadicije i drugih specifičnih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C59C8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U cilju efikasnog izvođenja nastave i postizanja očekivanih ciljeva kursa i kompetencija studenata na kraju semestra koriste se slijedeće nastavne metode: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predavanja (P) uz upotrebu multimedijalnih sredstava, tehnika aktivnog učenja i uz aktivno učešće studenata;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:rsidR="00CB72ED" w:rsidRPr="00B96B4F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5219C" w:rsidRPr="0085219C" w:rsidRDefault="00D05D23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219C" w:rsidRPr="0085219C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provodi se kroz predispitne obaveze tokom nastave/semestra i završni ispit, pri čemu je ukupni maksimalni broj bodova 100.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Provjere tokom nastave/semestra (predispitne obaveze)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U okviru predispitnih obaveza prati se angažman studenata na nastavi i realizuju se testovi i seminarski rad.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– maksimalno 10 bodova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– maksimalno 50 bodova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– maksimalno 10 bodova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Ukupni bodovi na provjerama tokom nastave/semestra: 70 bodova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Završni ispit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Završni ispit obuhvata cjelokupno gradivo predviđeno nastavnim programom predmeta.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– maksimalno 30 bodova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Ukupni bodovi na završnom ispitu: 30 bodova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Ukupni broj bodova na svim provjerama znanja: 100 bodova </w:t>
            </w:r>
          </w:p>
          <w:p w:rsidR="00CB72ED" w:rsidRPr="00B96B4F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•Minimalni broj bodova za prolaz: 55 bodova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3B81" w:rsidRDefault="00D05D23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3B81" w:rsidRPr="00773B81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stekao ispunjavanjem predispitnih obaveza i polaganjem završnog ispita i utvrđuje se prema slijedećoj skali i uslovima:     </w:t>
            </w:r>
          </w:p>
          <w:p w:rsidR="00773B81" w:rsidRDefault="00773B81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bookmarkStart w:id="3" w:name="_GoBack"/>
            <w:bookmarkEnd w:id="3"/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Opisna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Bodovi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Izuzetan uspjeh bez grešaka ili s neznatnim greškama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95-100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B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Iznad prosjeka, s ponekom greškom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85-94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C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Prosječan, s primjetnim greškama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75-84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D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Općenito dobar, ali sa značajnim nedostacima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65-74</w:t>
            </w:r>
          </w:p>
          <w:p w:rsidR="0085219C" w:rsidRPr="0085219C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E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Zadovoljava minimalne kriterije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55-64</w:t>
            </w:r>
          </w:p>
          <w:p w:rsidR="00CB72ED" w:rsidRPr="00B96B4F" w:rsidRDefault="0085219C" w:rsidP="008521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F,FX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Ne zadovoljava minimalne kriterije</w:t>
            </w:r>
            <w:r w:rsidRPr="0085219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C59C8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1. G.Stojanović, Organska stereohemija, Prirodno-matematički fakultet Univerziteta u Nišu(2007 )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2. C.Wolf ,Dynamic Stereochemistry of Chiral Compounds-Principles and Applications, RSC ,(2007). </w:t>
            </w:r>
          </w:p>
          <w:p w:rsidR="00CB72ED" w:rsidRPr="00B96B4F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>3. Lj. Došen-Mićović, Osnovi fizičke organske hemije i stereohemije, Zavod za udžbenike Beograd,(2006).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81B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81BF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81BF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81BF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81BF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81BF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681BF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681BF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681BF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853" w:rsidRDefault="00E80853">
      <w:pPr>
        <w:spacing w:line="240" w:lineRule="auto"/>
      </w:pPr>
      <w:r>
        <w:separator/>
      </w:r>
    </w:p>
  </w:endnote>
  <w:endnote w:type="continuationSeparator" w:id="0">
    <w:p w:rsidR="00E80853" w:rsidRDefault="00E808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3B81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3B8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73B8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853" w:rsidRDefault="00E80853">
      <w:pPr>
        <w:spacing w:after="0"/>
      </w:pPr>
      <w:r>
        <w:separator/>
      </w:r>
    </w:p>
  </w:footnote>
  <w:footnote w:type="continuationSeparator" w:id="0">
    <w:p w:rsidR="00E80853" w:rsidRDefault="00E808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6350"/>
    <w:rsid w:val="000A7397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2A19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1BF3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3B81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19C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2BA3"/>
    <w:rsid w:val="00E556A7"/>
    <w:rsid w:val="00E57312"/>
    <w:rsid w:val="00E627C9"/>
    <w:rsid w:val="00E65CD7"/>
    <w:rsid w:val="00E70976"/>
    <w:rsid w:val="00E75615"/>
    <w:rsid w:val="00E80853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305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389FE-0494-4E8D-89FB-964DC495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D8F16-2465-43A6-8CD9-4AF8B46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Win10</cp:lastModifiedBy>
  <cp:revision>5</cp:revision>
  <cp:lastPrinted>2024-03-19T08:24:00Z</cp:lastPrinted>
  <dcterms:created xsi:type="dcterms:W3CDTF">2026-03-06T07:59:00Z</dcterms:created>
  <dcterms:modified xsi:type="dcterms:W3CDTF">2026-04-29T08:22:00Z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